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高更 ELSEWHERE 永远的他乡</w:t>
      </w:r>
    </w:p>
    <w:p>
      <w:r>
        <w:rPr>
          <w:rFonts w:ascii="宋体" w:hAnsi="宋体" w:eastAsia="宋体"/>
          <w:sz w:val="24"/>
        </w:rPr>
        <w:t>雷逸婷，余思颖执行编辑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高更 ELSEWHERE 永远的他乡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雷逸婷，余思颖执行编辑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本书出售、求购地址：https://www.jiaokey.com/book/detail/13291811.html</w:t>
      </w:r>
    </w:p>
    <w:p>
      <w:r>
        <w:t>更多相关图书推荐：https://www.jiaokey.com</w:t>
      </w:r>
    </w:p>
    <w:p>
      <w:r>
        <w:t>雷逸婷，余思颖执行编辑 其他作品：https://www.jiaokey.com/tag/雷逸婷，余思颖执行编辑.html</w:t>
      </w:r>
    </w:p>
    <w:p>
      <w:r>
        <w:t>北市美术馆 出版图书：https://www.jiaokey.com/tag/北市美术馆.html</w:t>
      </w:r>
    </w:p>
    <w:p>
      <w:r>
        <w:t>关键词搜索：https://www.jiaokey.com/tag/Gauguin 高更 ELSEWHERE 永远的他乡.html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