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贵州2009年 No.1-6 遵义文艺</w:t>
      </w:r>
    </w:p>
    <w:p>
      <w:r>
        <w:rPr>
          <w:rFonts w:ascii="宋体" w:hAnsi="宋体" w:eastAsia="宋体"/>
          <w:sz w:val="24"/>
        </w:rPr>
        <w:t>李发模，赵剑平著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贵州2009年 No.1-6 遵义文艺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李发模，赵剑平著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遵义市捷美印刷厂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本书出售、求购地址：https://www.jiaokey.com/book/detail/13289664.html</w:t>
      </w:r>
    </w:p>
    <w:p>
      <w:r>
        <w:t>更多相关图书推荐：https://www.jiaokey.com</w:t>
      </w:r>
    </w:p>
    <w:p>
      <w:r>
        <w:t>李发模，赵剑平著 其他作品：https://www.jiaokey.com/tag/李发模，赵剑平著.html</w:t>
      </w:r>
    </w:p>
    <w:p>
      <w:r>
        <w:t>遵义市捷美印刷厂 出版图书：https://www.jiaokey.com/tag/遵义市捷美印刷厂.html</w:t>
      </w:r>
    </w:p>
    <w:p>
      <w:r>
        <w:t>关键词搜索：https://www.jiaokey.com/tag/贵州2009年 No.1-6 遵义文艺.html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