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霓裳银装</w:t>
      </w:r>
    </w:p>
    <w:p>
      <w:r>
        <w:rPr>
          <w:rFonts w:ascii="宋体" w:hAnsi="宋体" w:eastAsia="宋体"/>
          <w:sz w:val="24"/>
        </w:rPr>
        <w:t>宁夏博物馆，贵州省博物馆编著；李进增，陈永耘主编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宁夏博物馆，贵州省博物馆编著；李进增，陈永耘主编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本书出售、求购地址：https://www.jiaokey.com/book/detail/13287955.html</w:t>
      </w:r>
    </w:p>
    <w:p>
      <w:r>
        <w:t>更多相关图书推荐：https://www.jiaokey.com</w:t>
      </w:r>
    </w:p>
    <w:p>
      <w:r>
        <w:t>宁夏博物馆，贵州省博物馆编著；李进增，陈永耘主编 其他作品：https://www.jiaokey.com/tag/宁夏博物馆，贵州省博物馆编著；李进增，陈永耘主编.html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关键词搜索：https://www.jiaokey.com/tag/霓裳银装.html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