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广州HONDA</w:t>
      </w:r>
    </w:p>
    <w:p>
      <w:r>
        <w:rPr>
          <w:rFonts w:ascii="宋体" w:hAnsi="宋体" w:eastAsia="宋体"/>
          <w:sz w:val="24"/>
        </w:rPr>
        <w:t>广州本田汽车港源特约销售服务店，郑州新港源汽车服务有限公司编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广州HONDA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广州本田汽车港源特约销售服务店，郑州新港源汽车服务有限公司编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本书出售、求购地址：https://www.jiaokey.com/book/detail/13285980.html</w:t>
      </w:r>
    </w:p>
    <w:p>
      <w:r>
        <w:t>更多相关图书推荐：https://www.jiaokey.com</w:t>
      </w:r>
    </w:p>
    <w:p>
      <w:r>
        <w:t>广州本田汽车港源特约销售服务店，郑州新港源汽车服务有限公司编 其他作品：https://www.jiaokey.com/tag/广州本田汽车港源特约销售服务店，郑州新港源汽车服务有限公司编.html</w:t>
      </w:r>
    </w:p>
    <w:p>
      <w:r>
        <w:t>关键词搜索：https://www.jiaokey.com/tag/广州HONDA.html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