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河南省实施债转股运作机制和风险防范问题研究</w:t>
      </w:r>
    </w:p>
    <w:p>
      <w:r>
        <w:rPr>
          <w:rFonts w:ascii="宋体" w:hAnsi="宋体" w:eastAsia="宋体"/>
          <w:sz w:val="24"/>
        </w:rPr>
        <w:t>阎芳芳，粟红项目负责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河南省实施债转股运作机制和风险防范问题研究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阎芳芳，粟红项目负责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本书出售、求购地址：https://www.jiaokey.com/book/detail/13285539.html</w:t>
      </w:r>
    </w:p>
    <w:p>
      <w:r>
        <w:t>更多相关图书推荐：https://www.jiaokey.com</w:t>
      </w:r>
    </w:p>
    <w:p>
      <w:r>
        <w:t>阎芳芳，粟红项目负责 其他作品：https://www.jiaokey.com/tag/阎芳芳，粟红项目负责.html</w:t>
      </w:r>
    </w:p>
    <w:p>
      <w:r>
        <w:t>河南财经学院 出版图书：https://www.jiaokey.com/tag/河南财经学院.html</w:t>
      </w:r>
    </w:p>
    <w:p>
      <w:r>
        <w:t>关键词搜索：https://www.jiaokey.com/tag/河南省实施债转股运作机制和风险防范问题研究.html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