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河南省小企业发展政策体系研究</w:t>
      </w:r>
    </w:p>
    <w:p>
      <w:r>
        <w:rPr>
          <w:rFonts w:ascii="宋体" w:hAnsi="宋体" w:eastAsia="宋体"/>
          <w:sz w:val="24"/>
        </w:rPr>
        <w:t>郭雪同负责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河南省小企业发展政策体系研究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郭雪同负责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《河南省小企业发展政策体系研究》课题组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本书出售、求购地址：https://www.jiaokey.com/book/detail/13285536.html</w:t>
      </w:r>
    </w:p>
    <w:p>
      <w:r>
        <w:t>更多相关图书推荐：https://www.jiaokey.com</w:t>
      </w:r>
    </w:p>
    <w:p>
      <w:r>
        <w:t>郭雪同负责 其他作品：https://www.jiaokey.com/tag/郭雪同负责.html</w:t>
      </w:r>
    </w:p>
    <w:p>
      <w:r>
        <w:t>《河南省小企业发展政策体系研究》课题组 出版图书：https://www.jiaokey.com/tag/《河南省小企业发展政策体系研究》课题组.html</w:t>
      </w:r>
    </w:p>
    <w:p>
      <w:r>
        <w:t>关键词搜索：https://www.jiaokey.com/tag/河南省小企业发展政策体系研究.html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