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“十五”期间河南省高等职业教育实施素质教育的战略与对策</w:t>
      </w:r>
    </w:p>
    <w:p>
      <w:r>
        <w:rPr>
          <w:rFonts w:ascii="宋体" w:hAnsi="宋体" w:eastAsia="宋体"/>
          <w:sz w:val="24"/>
        </w:rPr>
        <w:t>曾六生，王双梅主持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“十五”期间河南省高等职业教育实施素质教育的战略与对策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曾六生，王双梅主持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本书出售、求购地址：https://www.jiaokey.com/book/detail/13285507.html</w:t>
      </w:r>
    </w:p>
    <w:p>
      <w:r>
        <w:t>更多相关图书推荐：https://www.jiaokey.com</w:t>
      </w:r>
    </w:p>
    <w:p>
      <w:r>
        <w:t>曾六生，王双梅主持 其他作品：https://www.jiaokey.com/tag/曾六生，王双梅主持.html</w:t>
      </w:r>
    </w:p>
    <w:p>
      <w:r>
        <w:t>安阳大学 出版图书：https://www.jiaokey.com/tag/安阳大学.html</w:t>
      </w:r>
    </w:p>
    <w:p>
      <w:r>
        <w:t>关键词搜索：https://www.jiaokey.com/tag/“十五”期间河南省高等职业教育实施素质教育的战略与对策.html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