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鄢陵模式  依托花卉产业强县富民</w:t>
      </w:r>
    </w:p>
    <w:p>
      <w:r>
        <w:rPr>
          <w:rFonts w:ascii="宋体" w:hAnsi="宋体" w:eastAsia="宋体"/>
          <w:sz w:val="24"/>
        </w:rPr>
        <w:t>阎恒课题负责；赫连锡典，李铜山撰稿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鄢陵模式  依托花卉产业强县富民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阎恒课题负责；赫连锡典，李铜山撰稿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本书出售、求购地址：https://www.jiaokey.com/book/detail/13285491.html</w:t>
      </w:r>
    </w:p>
    <w:p>
      <w:r>
        <w:t>更多相关图书推荐：https://www.jiaokey.com</w:t>
      </w:r>
    </w:p>
    <w:p>
      <w:r>
        <w:t>阎恒课题负责；赫连锡典，李铜山撰稿 其他作品：https://www.jiaokey.com/tag/阎恒课题负责；赫连锡典，李铜山撰稿.html</w:t>
      </w:r>
    </w:p>
    <w:p>
      <w:r>
        <w:t>关键词搜索：https://www.jiaokey.com/tag/鄢陵模式  依托花卉产业强县富民.html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