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“跑官卖官”腐败现象及其综合治理研究  研究报告</w:t>
      </w:r>
    </w:p>
    <w:p>
      <w:r>
        <w:rPr>
          <w:rFonts w:ascii="宋体" w:hAnsi="宋体" w:eastAsia="宋体"/>
          <w:sz w:val="24"/>
        </w:rPr>
        <w:t>朱耀先项目负责人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“跑官卖官”腐败现象及其综合治理研究  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朱耀先项目负责人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中共河南省委党校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本书出售、求购地址：https://www.jiaokey.com/book/detail/13285448.html</w:t>
      </w:r>
    </w:p>
    <w:p>
      <w:r>
        <w:t>更多相关图书推荐：https://www.jiaokey.com</w:t>
      </w:r>
    </w:p>
    <w:p>
      <w:r>
        <w:t>朱耀先项目负责人 其他作品：https://www.jiaokey.com/tag/朱耀先项目负责人.html</w:t>
      </w:r>
    </w:p>
    <w:p>
      <w:r>
        <w:t>中共河南省委党校 出版图书：https://www.jiaokey.com/tag/中共河南省委党校.html</w:t>
      </w:r>
    </w:p>
    <w:p>
      <w:r>
        <w:t>关键词搜索：https://www.jiaokey.com/tag/“跑官卖官”腐败现象及其综合治理研究  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