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林州模式  异地转移的劳动导向型经济增长战略</w:t>
      </w:r>
    </w:p>
    <w:p>
      <w:r>
        <w:rPr>
          <w:rFonts w:ascii="宋体" w:hAnsi="宋体" w:eastAsia="宋体"/>
          <w:sz w:val="24"/>
        </w:rPr>
        <w:t>阎恒课题负责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林州模式  异地转移的劳动导向型经济增长战略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阎恒课题负责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本书出售、求购地址：https://www.jiaokey.com/book/detail/13285431.html</w:t>
      </w:r>
    </w:p>
    <w:p>
      <w:r>
        <w:t>更多相关图书推荐：https://www.jiaokey.com</w:t>
      </w:r>
    </w:p>
    <w:p>
      <w:r>
        <w:t>阎恒课题负责 其他作品：https://www.jiaokey.com/tag/阎恒课题负责.html</w:t>
      </w:r>
    </w:p>
    <w:p>
      <w:r>
        <w:t>关键词搜索：https://www.jiaokey.com/tag/林州模式  异地转移的劳动导向型经济增长战略.html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