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书名：社会主义市场经济条件下精神文明建设运行机制的研究</w:t>
      </w:r>
    </w:p>
    <w:p>
      <w:r>
        <w:t>作者：孙玉杰负责</w:t>
      </w:r>
    </w:p>
    <w:p>
      <w:r>
        <w:t>出版社：</w:t>
      </w:r>
    </w:p>
    <w:p>
      <w:r>
        <w:t>出版日期：1994.12</w:t>
      </w:r>
    </w:p>
    <w:p>
      <w:r>
        <w:t>总页数：69</w:t>
      </w:r>
    </w:p>
    <w:p>
      <w:r>
        <w:t>更多请访问教客网: www.jiaokey.com</w:t>
      </w:r>
    </w:p>
    <w:p>
      <w:r>
        <w:t>社会主义市场经济条件下精神文明建设运行机制的研究 评论地址：https://www.jiaokey.com/book/detail/13285367.html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