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我省知识分子队伍现状与经济发展人才需求的矛盾分析和思路对策</w:t>
      </w:r>
    </w:p>
    <w:p>
      <w:r>
        <w:rPr>
          <w:rFonts w:ascii="宋体" w:hAnsi="宋体" w:eastAsia="宋体"/>
          <w:sz w:val="24"/>
        </w:rPr>
        <w:t>赵国良主持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我省知识分子队伍现状与经济发展人才需求的矛盾分析和思路对策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郑州轻工业学院课题组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本书出售、求购地址：https://www.jiaokey.com/book/detail/13285323.html</w:t>
      </w:r>
    </w:p>
    <w:p>
      <w:r>
        <w:t>更多相关图书推荐：https://www.jiaokey.com</w:t>
      </w:r>
    </w:p>
    <w:p>
      <w:r>
        <w:t>赵国良主持 其他作品：https://www.jiaokey.com/tag/赵国良主持.html</w:t>
      </w:r>
    </w:p>
    <w:p>
      <w:r>
        <w:t>郑州轻工业学院课题组 出版图书：https://www.jiaokey.com/tag/郑州轻工业学院课题组.html</w:t>
      </w:r>
    </w:p>
    <w:p>
      <w:r>
        <w:t>关键词搜索：https://www.jiaokey.com/tag/我省知识分子队伍现状与经济发展人才需求的矛盾分析和思路对策.html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