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书名：新形势下党政关系问题研究研究报告</w:t>
      </w:r>
    </w:p>
    <w:p>
      <w:r>
        <w:t>作者：牛安生负责</w:t>
      </w:r>
    </w:p>
    <w:p>
      <w:r>
        <w:t>出版社：中共河南省委党校</w:t>
      </w:r>
    </w:p>
    <w:p>
      <w:r>
        <w:t>出版日期：2002</w:t>
      </w:r>
    </w:p>
    <w:p>
      <w:r>
        <w:t>总页数：108</w:t>
      </w:r>
    </w:p>
    <w:p>
      <w:r>
        <w:t>更多请访问教客网: www.jiaokey.com</w:t>
      </w:r>
    </w:p>
    <w:p>
      <w:r>
        <w:t>新形势下党政关系问题研究研究报告 评论地址：https://www.jiaokey.com/book/detail/13285318.html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