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物证鉴定标准与司法鉴定体制改革研究</w:t>
      </w:r>
    </w:p>
    <w:p>
      <w:r>
        <w:rPr>
          <w:rFonts w:ascii="宋体" w:hAnsi="宋体" w:eastAsia="宋体"/>
          <w:sz w:val="24"/>
        </w:rPr>
        <w:t>陈景丰课题负责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物证鉴定标准与司法鉴定体制改革研究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陈景丰课题负责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铁道警官高等专科学校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本书出售、求购地址：https://www.jiaokey.com/book/detail/13285309.html</w:t>
      </w:r>
    </w:p>
    <w:p>
      <w:r>
        <w:t>更多相关图书推荐：https://www.jiaokey.com</w:t>
      </w:r>
    </w:p>
    <w:p>
      <w:r>
        <w:t>陈景丰课题负责 其他作品：https://www.jiaokey.com/tag/陈景丰课题负责.html</w:t>
      </w:r>
    </w:p>
    <w:p>
      <w:r>
        <w:t>铁道警官高等专科学校 出版图书：https://www.jiaokey.com/tag/铁道警官高等专科学校.html</w:t>
      </w:r>
    </w:p>
    <w:p>
      <w:r>
        <w:t>关键词搜索：https://www.jiaokey.com/tag/物证鉴定标准与司法鉴定体制改革研究.html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