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论举债兴教  我国的人才战略与人力资源开发投资机制研究</w:t>
      </w:r>
    </w:p>
    <w:p>
      <w:r>
        <w:rPr>
          <w:rFonts w:ascii="宋体" w:hAnsi="宋体" w:eastAsia="宋体"/>
          <w:sz w:val="24"/>
        </w:rPr>
        <w:t>刘道兴课题主持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论举债兴教  我国的人才战略与人力资源开发投资机制研究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本书出售、求购地址：https://www.jiaokey.com/book/detail/13285294.html</w:t>
      </w:r>
    </w:p>
    <w:p>
      <w:r>
        <w:t>更多相关图书推荐：https://www.jiaokey.com</w:t>
      </w:r>
    </w:p>
    <w:p>
      <w:r>
        <w:t>刘道兴课题主持 其他作品：https://www.jiaokey.com/tag/刘道兴课题主持.html</w:t>
      </w:r>
    </w:p>
    <w:p>
      <w:r>
        <w:t>关键词搜索：https://www.jiaokey.com/tag/论举债兴教  我国的人才战略与人力资源开发投资机制研究.html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