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书名：高等教育高素质创造性人才培养模式与机制的建构</w:t>
      </w:r>
    </w:p>
    <w:p>
      <w:r>
        <w:t>作者：刘红军课题主持</w:t>
      </w:r>
    </w:p>
    <w:p>
      <w:r>
        <w:t>出版社：</w:t>
      </w:r>
    </w:p>
    <w:p>
      <w:r>
        <w:t>出版日期：2001.03</w:t>
      </w:r>
    </w:p>
    <w:p>
      <w:r>
        <w:t>总页数：85</w:t>
      </w:r>
    </w:p>
    <w:p>
      <w:r>
        <w:t>更多请访问教客网: www.jiaokey.com</w:t>
      </w:r>
    </w:p>
    <w:p>
      <w:r>
        <w:t>高等教育高素质创造性人才培养模式与机制的建构 评论地址：https://www.jiaokey.com/book/detail/13285289.html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