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河南农村宗教活动对基层政权的影响及对策研究报告</w:t>
      </w:r>
    </w:p>
    <w:p>
      <w:r>
        <w:rPr>
          <w:rFonts w:ascii="宋体" w:hAnsi="宋体" w:eastAsia="宋体"/>
          <w:sz w:val="24"/>
        </w:rPr>
        <w:t>席升阳主持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河南农村宗教活动对基层政权的影响及对策研究报告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席升阳主持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本书出售、求购地址：https://www.jiaokey.com/book/detail/13285255.html</w:t>
      </w:r>
    </w:p>
    <w:p>
      <w:r>
        <w:t>更多相关图书推荐：https://www.jiaokey.com</w:t>
      </w:r>
    </w:p>
    <w:p>
      <w:r>
        <w:t>席升阳主持 其他作品：https://www.jiaokey.com/tag/席升阳主持.html</w:t>
      </w:r>
    </w:p>
    <w:p>
      <w:r>
        <w:t>洛阳工学院 出版图书：https://www.jiaokey.com/tag/洛阳工学院.html</w:t>
      </w:r>
    </w:p>
    <w:p>
      <w:r>
        <w:t>关键词搜索：https://www.jiaokey.com/tag/河南农村宗教活动对基层政权的影响及对策研究报告.html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