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河南省上市公司的培育与发展  问题与对策研究</w:t>
      </w:r>
    </w:p>
    <w:p>
      <w:r>
        <w:rPr>
          <w:rFonts w:ascii="宋体" w:hAnsi="宋体" w:eastAsia="宋体"/>
          <w:sz w:val="24"/>
        </w:rPr>
        <w:t>杜娟主持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河南省上市公司的培育与发展  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本书出售、求购地址：https://www.jiaokey.com/book/detail/13285241.html</w:t>
      </w:r>
    </w:p>
    <w:p>
      <w:r>
        <w:t>更多相关图书推荐：https://www.jiaokey.com</w:t>
      </w:r>
    </w:p>
    <w:p>
      <w:r>
        <w:t>杜娟主持 其他作品：https://www.jiaokey.com/tag/杜娟主持.html</w:t>
      </w:r>
    </w:p>
    <w:p>
      <w:r>
        <w:t>关键词搜索：https://www.jiaokey.com/tag/河南省上市公司的培育与发展  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