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当前我省城市女性弱势群体思想政治工作机制研究</w:t>
      </w:r>
    </w:p>
    <w:p>
      <w:r>
        <w:rPr>
          <w:rFonts w:ascii="宋体" w:hAnsi="宋体" w:eastAsia="宋体"/>
          <w:sz w:val="24"/>
        </w:rPr>
        <w:t>周全德主持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当前我省城市女性弱势群体思想政治工作机制研究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周全德主持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本书出售、求购地址：https://www.jiaokey.com/book/detail/13285223.html</w:t>
      </w:r>
    </w:p>
    <w:p>
      <w:r>
        <w:t>更多相关图书推荐：https://www.jiaokey.com</w:t>
      </w:r>
    </w:p>
    <w:p>
      <w:r>
        <w:t>周全德主持 其他作品：https://www.jiaokey.com/tag/周全德主持.html</w:t>
      </w:r>
    </w:p>
    <w:p>
      <w:r>
        <w:t>关键词搜索：https://www.jiaokey.com/tag/当前我省城市女性弱势群体思想政治工作机制研究.html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