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农业结构调整的途径及政策法律保障</w:t>
      </w:r>
    </w:p>
    <w:p>
      <w:r>
        <w:rPr>
          <w:rFonts w:ascii="宋体" w:hAnsi="宋体" w:eastAsia="宋体"/>
          <w:sz w:val="24"/>
        </w:rPr>
        <w:t>谢根成项目负责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农业结构调整的途径及政策法律保障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谢根成项目负责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本书出售、求购地址：https://www.jiaokey.com/book/detail/13285202.html</w:t>
      </w:r>
    </w:p>
    <w:p>
      <w:r>
        <w:t>更多相关图书推荐：https://www.jiaokey.com</w:t>
      </w:r>
    </w:p>
    <w:p>
      <w:r>
        <w:t>谢根成项目负责 其他作品：https://www.jiaokey.com/tag/谢根成项目负责.html</w:t>
      </w:r>
    </w:p>
    <w:p>
      <w:r>
        <w:t>关键词搜索：https://www.jiaokey.com/tag/农业结构调整的途径及政策法律保障.html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