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大学生创新能力培养的理论研究与实践  阶段性成果</w:t>
      </w:r>
    </w:p>
    <w:p>
      <w:r>
        <w:rPr>
          <w:rFonts w:ascii="宋体" w:hAnsi="宋体" w:eastAsia="宋体"/>
          <w:sz w:val="24"/>
        </w:rPr>
        <w:t>王颜芳主持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大学生创新能力培养的理论研究与实践  阶段性成果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王颜芳主持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郑州航空工业管理学院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本书出售、求购地址：https://www.jiaokey.com/book/detail/13285117.html</w:t>
      </w:r>
    </w:p>
    <w:p>
      <w:r>
        <w:t>更多相关图书推荐：https://www.jiaokey.com</w:t>
      </w:r>
    </w:p>
    <w:p>
      <w:r>
        <w:t>王颜芳主持 其他作品：https://www.jiaokey.com/tag/王颜芳主持.html</w:t>
      </w:r>
    </w:p>
    <w:p>
      <w:r>
        <w:t>郑州航空工业管理学院 出版图书：https://www.jiaokey.com/tag/郑州航空工业管理学院.html</w:t>
      </w:r>
    </w:p>
    <w:p>
      <w:r>
        <w:t>关键词搜索：https://www.jiaokey.com/tag/大学生创新能力培养的理论研究与实践  阶段性成果.html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