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我国企业中长期战略管理发展现状及对策研究课题报告</w:t>
      </w:r>
    </w:p>
    <w:p>
      <w:r>
        <w:rPr>
          <w:rFonts w:ascii="宋体" w:hAnsi="宋体" w:eastAsia="宋体"/>
          <w:sz w:val="24"/>
        </w:rPr>
        <w:t>张保法主持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我国企业中长期战略管理发展现状及对策研究课题报告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张保法主持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本书出售、求购地址：https://www.jiaokey.com/book/detail/13285111.html</w:t>
      </w:r>
    </w:p>
    <w:p>
      <w:r>
        <w:t>更多相关图书推荐：https://www.jiaokey.com</w:t>
      </w:r>
    </w:p>
    <w:p>
      <w:r>
        <w:t>张保法主持 其他作品：https://www.jiaokey.com/tag/张保法主持.html</w:t>
      </w:r>
    </w:p>
    <w:p>
      <w:r>
        <w:t>关键词搜索：https://www.jiaokey.com/tag/我国企业中长期战略管理发展现状及对策研究课题报告.html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