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反腐败斗争与监督机制建设问题研究</w:t>
      </w:r>
    </w:p>
    <w:p>
      <w:r>
        <w:rPr>
          <w:rFonts w:ascii="宋体" w:hAnsi="宋体" w:eastAsia="宋体"/>
          <w:sz w:val="24"/>
        </w:rPr>
        <w:t>任长见项目主持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反腐败斗争与监督机制建设问题研究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任长见项目主持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河南职业技术师范学院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本书出售、求购地址：https://www.jiaokey.com/book/detail/13285108.html</w:t>
      </w:r>
    </w:p>
    <w:p>
      <w:r>
        <w:t>更多相关图书推荐：https://www.jiaokey.com</w:t>
      </w:r>
    </w:p>
    <w:p>
      <w:r>
        <w:t>任长见项目主持 其他作品：https://www.jiaokey.com/tag/任长见项目主持.html</w:t>
      </w:r>
    </w:p>
    <w:p>
      <w:r>
        <w:t>河南职业技术师范学院 出版图书：https://www.jiaokey.com/tag/河南职业技术师范学院.html</w:t>
      </w:r>
    </w:p>
    <w:p>
      <w:r>
        <w:t>关键词搜索：https://www.jiaokey.com/tag/反腐败斗争与监督机制建设问题研究.html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