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依法治国条件下的党的领导方式研究  研究报告</w:t>
      </w:r>
    </w:p>
    <w:p>
      <w:r>
        <w:rPr>
          <w:rFonts w:ascii="宋体" w:hAnsi="宋体" w:eastAsia="宋体"/>
          <w:sz w:val="24"/>
        </w:rPr>
        <w:t>胡振栓负责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依法治国条件下的党的领导方式研究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胡振栓负责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中共南阳市委党校；南阳市行政学院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本书出售、求购地址：https://www.jiaokey.com/book/detail/13285083.html</w:t>
      </w:r>
    </w:p>
    <w:p>
      <w:r>
        <w:t>更多相关图书推荐：https://www.jiaokey.com</w:t>
      </w:r>
    </w:p>
    <w:p>
      <w:r>
        <w:t>胡振栓负责 其他作品：https://www.jiaokey.com/tag/胡振栓负责.html</w:t>
      </w:r>
    </w:p>
    <w:p>
      <w:r>
        <w:t>中共南阳市委党校；南阳市行政学院 出版图书：https://www.jiaokey.com/tag/中共南阳市委党校；南阳市行政学院.html</w:t>
      </w:r>
    </w:p>
    <w:p>
      <w:r>
        <w:t>关键词搜索：https://www.jiaokey.com/tag/依法治国条件下的党的领导方式研究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