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开封市通过“弘焦”加强党的建设的个案分析  兼论焦裕禄精神的时代价值</w:t>
      </w:r>
    </w:p>
    <w:p>
      <w:r>
        <w:rPr>
          <w:rFonts w:ascii="宋体" w:hAnsi="宋体" w:eastAsia="宋体"/>
          <w:sz w:val="24"/>
        </w:rPr>
        <w:t>程子良主持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开封市通过“弘焦”加强党的建设的个案分析  兼论焦裕禄精神的时代价值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程子良主持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本书出售、求购地址：https://www.jiaokey.com/book/detail/13285069.html</w:t>
      </w:r>
    </w:p>
    <w:p>
      <w:r>
        <w:t>更多相关图书推荐：https://www.jiaokey.com</w:t>
      </w:r>
    </w:p>
    <w:p>
      <w:r>
        <w:t>程子良主持 其他作品：https://www.jiaokey.com/tag/程子良主持.html</w:t>
      </w:r>
    </w:p>
    <w:p>
      <w:r>
        <w:t>关键词搜索：https://www.jiaokey.com/tag/开封市通过“弘焦”加强党的建设的个案分析  兼论焦裕禄精神的时代价值.html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