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新时期我国腐败现象的制度成因与对策建议</w:t>
      </w:r>
    </w:p>
    <w:p>
      <w:r>
        <w:rPr>
          <w:rFonts w:ascii="宋体" w:hAnsi="宋体" w:eastAsia="宋体"/>
          <w:sz w:val="24"/>
        </w:rPr>
        <w:t>周太良主持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新时期我国腐败现象的制度成因与对策建议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周太良主持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郑州牧业工程高等专科学校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本书出售、求购地址：https://www.jiaokey.com/book/detail/13285064.html</w:t>
      </w:r>
    </w:p>
    <w:p>
      <w:r>
        <w:t>更多相关图书推荐：https://www.jiaokey.com</w:t>
      </w:r>
    </w:p>
    <w:p>
      <w:r>
        <w:t>周太良主持 其他作品：https://www.jiaokey.com/tag/周太良主持.html</w:t>
      </w:r>
    </w:p>
    <w:p>
      <w:r>
        <w:t>郑州牧业工程高等专科学校 出版图书：https://www.jiaokey.com/tag/郑州牧业工程高等专科学校.html</w:t>
      </w:r>
    </w:p>
    <w:p>
      <w:r>
        <w:t>关键词搜索：https://www.jiaokey.com/tag/新时期我国腐败现象的制度成因与对策建议.html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