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国有小企业改革形式选择中的偏差及矫正的跟踪研究</w:t>
      </w:r>
    </w:p>
    <w:p>
      <w:r>
        <w:rPr>
          <w:rFonts w:ascii="宋体" w:hAnsi="宋体" w:eastAsia="宋体"/>
          <w:sz w:val="24"/>
        </w:rPr>
        <w:t>程传兴项目负责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国有小企业改革形式选择中的偏差及矫正的跟踪研究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程传兴项目负责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本书出售、求购地址：https://www.jiaokey.com/book/detail/13285023.html</w:t>
      </w:r>
    </w:p>
    <w:p>
      <w:r>
        <w:t>更多相关图书推荐：https://www.jiaokey.com</w:t>
      </w:r>
    </w:p>
    <w:p>
      <w:r>
        <w:t>程传兴项目负责 其他作品：https://www.jiaokey.com/tag/程传兴项目负责.html</w:t>
      </w:r>
    </w:p>
    <w:p>
      <w:r>
        <w:t>关键词搜索：https://www.jiaokey.com/tag/国有小企业改革形式选择中的偏差及矫正的跟踪研究.html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