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遵义通讯  2011年  第5期</w:t>
      </w:r>
    </w:p>
    <w:p>
      <w:r>
        <w:rPr>
          <w:rFonts w:ascii="宋体" w:hAnsi="宋体" w:eastAsia="宋体"/>
          <w:sz w:val="24"/>
        </w:rPr>
        <w:t>陈志刚，王进江等著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遵义通讯  2011年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陈志刚，王进江等著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本书出售、求购地址：https://www.jiaokey.com/book/detail/13284872.html</w:t>
      </w:r>
    </w:p>
    <w:p>
      <w:r>
        <w:t>更多相关图书推荐：https://www.jiaokey.com</w:t>
      </w:r>
    </w:p>
    <w:p>
      <w:r>
        <w:t>陈志刚，王进江等著 其他作品：https://www.jiaokey.com/tag/陈志刚，王进江等著.html</w:t>
      </w:r>
    </w:p>
    <w:p>
      <w:r>
        <w:t>遵义杂志社 出版图书：https://www.jiaokey.com/tag/遵义杂志社.html</w:t>
      </w:r>
    </w:p>
    <w:p>
      <w:r>
        <w:t>关键词搜索：https://www.jiaokey.com/tag/遵义通讯  2011年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