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第1卷  《史记》、《汉书》、《后汉书》、《三国志》</w:t>
      </w:r>
    </w:p>
    <w:p>
      <w:r>
        <w:rPr>
          <w:rFonts w:ascii="宋体" w:hAnsi="宋体" w:eastAsia="宋体"/>
          <w:sz w:val="24"/>
        </w:rPr>
        <w:t>马玉琴主编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第1卷  《史记》、《汉书》、《后汉书》、《三国志》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本书出售、求购地址：https://www.jiaokey.com/book/detail/13283725.html</w:t>
      </w:r>
    </w:p>
    <w:p>
      <w:r>
        <w:t>更多相关图书推荐：https://www.jiaokey.com</w:t>
      </w:r>
    </w:p>
    <w:p>
      <w:r>
        <w:t>马玉琴主编 其他作品：https://www.jiaokey.com/tag/马玉琴主编.html</w:t>
      </w:r>
    </w:p>
    <w:p>
      <w:r>
        <w:t>延边人民出版社 出版图书：https://www.jiaokey.com/tag/延边人民出版社.html</w:t>
      </w:r>
    </w:p>
    <w:p>
      <w:r>
        <w:t>关键词搜索：https://www.jiaokey.com/tag/二十五史  第1卷  《史记》、《汉书》、《后汉书》、《三国志》.html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