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关系抑或礼尚往来？  江村互惠、社会支持网和社会创造的研究</w:t>
      </w:r>
    </w:p>
    <w:p>
      <w:r>
        <w:rPr>
          <w:rFonts w:ascii="宋体" w:hAnsi="宋体" w:eastAsia="宋体"/>
          <w:sz w:val="24"/>
        </w:rPr>
        <w:t>常向群著；毛明华译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关系抑或礼尚往来？  江村互惠、社会支持网和社会创造的研究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常向群著；毛明华译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Press（华艺数位经销）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本书出售、求购地址：https://www.jiaokey.com/book/detail/13283662.html</w:t>
      </w:r>
    </w:p>
    <w:p>
      <w:r>
        <w:t>更多相关图书推荐：https://www.jiaokey.com</w:t>
      </w:r>
    </w:p>
    <w:p>
      <w:r>
        <w:t>常向群著；毛明华译 其他作品：https://www.jiaokey.com/tag/常向群著；毛明华译.html</w:t>
      </w:r>
    </w:p>
    <w:p>
      <w:r>
        <w:t>Airiti Press（华艺数位经销） 出版图书：https://www.jiaokey.com/tag/Airiti Press（华艺数位经销）.html</w:t>
      </w:r>
    </w:p>
    <w:p>
      <w:r>
        <w:t>关键词搜索：https://www.jiaokey.com/tag/关系抑或礼尚往来？  江村互惠、社会支持网和社会创造的研究.html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