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图说成吉思汗的世界</w:t>
      </w:r>
    </w:p>
    <w:p>
      <w:r>
        <w:rPr>
          <w:rFonts w:ascii="宋体" w:hAnsi="宋体" w:eastAsia="宋体"/>
          <w:sz w:val="24"/>
        </w:rPr>
        <w:t>土界屋太一著；刘锦秀译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图说成吉思汗的世界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土界屋太一著；刘锦秀译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本书出售、求购地址：https://www.jiaokey.com/book/detail/13283592.html</w:t>
      </w:r>
    </w:p>
    <w:p>
      <w:r>
        <w:t>更多相关图书推荐：https://www.jiaokey.com</w:t>
      </w:r>
    </w:p>
    <w:p>
      <w:r>
        <w:t>土界屋太一著；刘锦秀译 其他作品：https://www.jiaokey.com/tag/土界屋太一著；刘锦秀译.html</w:t>
      </w:r>
    </w:p>
    <w:p>
      <w:r>
        <w:t>商周文化 出版图书：https://www.jiaokey.com/tag/商周文化.html</w:t>
      </w:r>
    </w:p>
    <w:p>
      <w:r>
        <w:t>关键词搜索：https://www.jiaokey.com/tag/图说成吉思汗的世界.html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