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难民足球队</w:t>
      </w:r>
    </w:p>
    <w:p>
      <w:r>
        <w:rPr>
          <w:rFonts w:ascii="宋体" w:hAnsi="宋体" w:eastAsia="宋体"/>
          <w:sz w:val="24"/>
        </w:rPr>
        <w:t>WARREN ST.JOHN作者；邹佩蘅，洪慧真译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难民足球队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WARREN ST.JOHN作者；邹佩蘅，洪慧真译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鸣岚国际知识股份有限公司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本书出售、求购地址：https://www.jiaokey.com/book/detail/13283418.html</w:t>
      </w:r>
    </w:p>
    <w:p>
      <w:r>
        <w:t>更多相关图书推荐：https://www.jiaokey.com</w:t>
      </w:r>
    </w:p>
    <w:p>
      <w:r>
        <w:t>WARREN ST.JOHN作者；邹佩蘅，洪慧真译 其他作品：https://www.jiaokey.com/tag/WARREN ST.JOHN作者；邹佩蘅，洪慧真译.html</w:t>
      </w:r>
    </w:p>
    <w:p>
      <w:r>
        <w:t>鸣岚国际知识股份有限公司 出版图书：https://www.jiaokey.com/tag/鸣岚国际知识股份有限公司.html</w:t>
      </w:r>
    </w:p>
    <w:p>
      <w:r>
        <w:t>关键词搜索：https://www.jiaokey.com/tag/难民足球队.html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