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寒松堂诗集  二  渔洋山人秋柳诗笺</w:t>
      </w:r>
    </w:p>
    <w:p>
      <w:r>
        <w:rPr>
          <w:rFonts w:ascii="宋体" w:hAnsi="宋体" w:eastAsia="宋体"/>
          <w:sz w:val="24"/>
        </w:rPr>
        <w:t>魏象枢著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寒松堂诗集  二  渔洋山人秋柳诗笺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魏象枢著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本书出售、求购地址：https://www.jiaokey.com/book/detail/13283232.html</w:t>
      </w:r>
    </w:p>
    <w:p>
      <w:r>
        <w:t>更多相关图书推荐：https://www.jiaokey.com</w:t>
      </w:r>
    </w:p>
    <w:p>
      <w:r>
        <w:t>魏象枢著 其他作品：https://www.jiaokey.com/tag/魏象枢著.html</w:t>
      </w:r>
    </w:p>
    <w:p>
      <w:r>
        <w:t>商务印书馆 出版图书：https://www.jiaokey.com/tag/商务印书馆.html</w:t>
      </w:r>
    </w:p>
    <w:p>
      <w:r>
        <w:t>关键词搜索：https://www.jiaokey.com/tag/寒松堂诗集  二  渔洋山人秋柳诗笺.html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