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国家责任竞争力  2009  在中国抓住绿色发展的低碳机遇</w:t>
      </w:r>
    </w:p>
    <w:p>
      <w:r>
        <w:rPr>
          <w:rFonts w:ascii="宋体" w:hAnsi="宋体" w:eastAsia="宋体"/>
          <w:sz w:val="24"/>
        </w:rPr>
        <w:t>WTO经济导刊编著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国家责任竞争力  2009  在中国抓住绿色发展的低碳机遇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WTO经济导刊编著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本书出售、求购地址：https://www.jiaokey.com/book/detail/13282663.html</w:t>
      </w:r>
    </w:p>
    <w:p>
      <w:r>
        <w:t>更多相关图书推荐：https://www.jiaokey.com</w:t>
      </w:r>
    </w:p>
    <w:p>
      <w:r>
        <w:t>WTO经济导刊编著 其他作品：https://www.jiaokey.com/tag/WTO经济导刊编著.html</w:t>
      </w:r>
    </w:p>
    <w:p>
      <w:r>
        <w:t>中国行政学院出版社 出版图书：https://www.jiaokey.com/tag/中国行政学院出版社.html</w:t>
      </w:r>
    </w:p>
    <w:p>
      <w:r>
        <w:t>关键词搜索：https://www.jiaokey.com/tag/国家责任竞争力  2009  在中国抓住绿色发展的低碳机遇.html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