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俄罗斯历代名将概论</w:t>
      </w:r>
    </w:p>
    <w:p>
      <w:r>
        <w:rPr>
          <w:rFonts w:ascii="宋体" w:hAnsi="宋体" w:eastAsia="宋体"/>
          <w:sz w:val="24"/>
        </w:rPr>
        <w:t>（苏）波契卡列夫著；稽古译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俄罗斯历代名将概论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（苏）波契卡列夫著；稽古译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本书出售、求购地址：https://www.jiaokey.com/book/detail/13281259.html</w:t>
      </w:r>
    </w:p>
    <w:p>
      <w:r>
        <w:t>更多相关图书推荐：https://www.jiaokey.com</w:t>
      </w:r>
    </w:p>
    <w:p>
      <w:r>
        <w:t>（苏）波契卡列夫著；稽古译 其他作品：https://www.jiaokey.com/tag/（苏）波契卡列夫著；稽古译.html</w:t>
      </w:r>
    </w:p>
    <w:p>
      <w:r>
        <w:t>外国文书籍出版社 出版图书：https://www.jiaokey.com/tag/外国文书籍出版社.html</w:t>
      </w:r>
    </w:p>
    <w:p>
      <w:r>
        <w:t>关键词搜索：https://www.jiaokey.com/tag/俄罗斯历代名将概论.html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