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中华民国省区全志  第5册</w:t>
      </w:r>
    </w:p>
    <w:p>
      <w:r>
        <w:rPr>
          <w:rFonts w:ascii="宋体" w:hAnsi="宋体" w:eastAsia="宋体"/>
          <w:sz w:val="24"/>
        </w:rPr>
        <w:t>白眉初著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中华民国省区全志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白眉初著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北京师范大学史地系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本书出售、求购地址：https://www.jiaokey.com/book/detail/13280758.html</w:t>
      </w:r>
    </w:p>
    <w:p>
      <w:r>
        <w:t>更多相关图书推荐：https://www.jiaokey.com</w:t>
      </w:r>
    </w:p>
    <w:p>
      <w:r>
        <w:t>白眉初著 其他作品：https://www.jiaokey.com/tag/白眉初著.html</w:t>
      </w:r>
    </w:p>
    <w:p>
      <w:r>
        <w:t>北京师范大学史地系 出版图书：https://www.jiaokey.com/tag/北京师范大学史地系.html</w:t>
      </w:r>
    </w:p>
    <w:p>
      <w:r>
        <w:t>关键词搜索：https://www.jiaokey.com/tag/中华民国省区全志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