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康德三年度一般会计岁入岁出预算各目明细书</w:t>
      </w:r>
    </w:p>
    <w:p>
      <w:r>
        <w:rPr>
          <w:rFonts w:ascii="宋体" w:hAnsi="宋体" w:eastAsia="宋体"/>
          <w:sz w:val="24"/>
        </w:rPr>
        <w:t>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康德三年度一般会计岁入岁出预算各目明细书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本书出售、求购地址：https://www.jiaokey.com/book/detail/13280655.html</w:t>
      </w:r>
    </w:p>
    <w:p>
      <w:r>
        <w:t>更多相关图书推荐：https://www.jiaokey.com</w:t>
      </w:r>
    </w:p>
    <w:p>
      <w:r>
        <w:t>民政部编 其他作品：https://www.jiaokey.com/tag/民政部编.html</w:t>
      </w:r>
    </w:p>
    <w:p>
      <w:r>
        <w:t>关键词搜索：https://www.jiaokey.com/tag/康德三年度一般会计岁入岁出预算各目明细书.html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