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开封县县情与发展战略</w:t>
      </w:r>
    </w:p>
    <w:p>
      <w:r>
        <w:rPr>
          <w:rFonts w:ascii="宋体" w:hAnsi="宋体" w:eastAsia="宋体"/>
          <w:sz w:val="24"/>
        </w:rPr>
        <w:t>张中周，段传道，张锡龄主编；孙富山，张传俊，宗家邦等副主编；开封县人民政府编绘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开封县县情与发展战略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张中周，段传道，张锡龄主编；孙富山，张传俊，宗家邦等副主编；开封县人民政府编绘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本书出售、求购地址：https://www.jiaokey.com/book/detail/13280105.html</w:t>
      </w:r>
    </w:p>
    <w:p>
      <w:r>
        <w:t>更多相关图书推荐：https://www.jiaokey.com</w:t>
      </w:r>
    </w:p>
    <w:p>
      <w:r>
        <w:t>张中周，段传道，张锡龄主编；孙富山，张传俊，宗家邦等副主编；开封县人民政府编绘 其他作品：https://www.jiaokey.com/tag/张中周，段传道，张锡龄主编；孙富山，张传俊，宗家邦等副主编；开封县人民政府编绘.html</w:t>
      </w:r>
    </w:p>
    <w:p>
      <w:r>
        <w:t>关键词搜索：https://www.jiaokey.com/tag/开封县县情与发展战略.html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