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银行业改革与发展战略</w:t>
      </w:r>
    </w:p>
    <w:p>
      <w:r>
        <w:rPr>
          <w:rFonts w:ascii="宋体" w:hAnsi="宋体" w:eastAsia="宋体"/>
          <w:sz w:val="24"/>
        </w:rPr>
        <w:t>王元龙著；成思危，韩升洙，保罗·沃尔克荣誉总编；郑必坚，戴相龙，吴敬琏总编；张断中，王元龙主编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银行业改革与发展战略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王元龙著；成思危，韩升洙，保罗·沃尔克荣誉总编；郑必坚，戴相龙，吴敬琏总编；张断中，王元龙主编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本书出售、求购地址：https://www.jiaokey.com/book/detail/13277928.html</w:t>
      </w:r>
    </w:p>
    <w:p>
      <w:r>
        <w:t>更多相关图书推荐：https://www.jiaokey.com</w:t>
      </w:r>
    </w:p>
    <w:p>
      <w:r>
        <w:t>王元龙著；成思危，韩升洙，保罗·沃尔克荣誉总编；郑必坚，戴相龙，吴敬琏总编；张断中，王元龙主编 其他作品：https://www.jiaokey.com/tag/王元龙著；成思危，韩升洙，保罗·沃尔克荣誉总编；郑必坚，戴相龙，吴敬琏总编；张断中，王元龙主编.html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关键词搜索：https://www.jiaokey.com/tag/银行业改革与发展战略.html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