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 1984年  第2期  总第37期  Z8000十六位微型计算机</w:t>
      </w:r>
    </w:p>
    <w:p>
      <w:r>
        <w:rPr>
          <w:rFonts w:ascii="宋体" w:hAnsi="宋体" w:eastAsia="宋体"/>
          <w:sz w:val="24"/>
        </w:rPr>
        <w:t>上海交通大学微型计算机研究室编辑；赵正校；李世祥，徐子亮编；杜毅仁校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 1984年  第2期  总第37期  Z8000十六位微型计算机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上海交通大学微型计算机研究室编辑；赵正校；李世祥，徐子亮编；杜毅仁校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本书出售、求购地址：https://www.jiaokey.com/book/detail/13277473.html</w:t>
      </w:r>
    </w:p>
    <w:p>
      <w:r>
        <w:t>更多相关图书推荐：https://www.jiaokey.com</w:t>
      </w:r>
    </w:p>
    <w:p>
      <w:r>
        <w:t>上海交通大学微型计算机研究室编辑；赵正校；李世祥，徐子亮编；杜毅仁校 其他作品：https://www.jiaokey.com/tag/上海交通大学微型计算机研究室编辑；赵正校；李世祥，徐子亮编；杜毅仁校.html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关键词搜索：https://www.jiaokey.com/tag/微型计算机  1984年  第2期  总第37期  Z8000十六位微型计算机.html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