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  哲学宗教类  孟子本义  荀子柬释</w:t>
      </w:r>
    </w:p>
    <w:p>
      <w:r>
        <w:rPr>
          <w:rFonts w:ascii="宋体" w:hAnsi="宋体" w:eastAsia="宋体"/>
          <w:sz w:val="24"/>
        </w:rPr>
        <w:t>梁启雄，胡毓寰著；《民国丛书》编辑委员会编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  哲学宗教类  孟子本义  荀子柬释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梁启雄，胡毓寰著；《民国丛书》编辑委员会编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本书出售、求购地址：https://www.jiaokey.com/book/detail/13272702.html</w:t>
      </w:r>
    </w:p>
    <w:p>
      <w:r>
        <w:t>更多相关图书推荐：https://www.jiaokey.com</w:t>
      </w:r>
    </w:p>
    <w:p>
      <w:r>
        <w:t>梁启雄，胡毓寰著；《民国丛书》编辑委员会编 其他作品：https://www.jiaokey.com/tag/梁启雄，胡毓寰著；《民国丛书》编辑委员会编.html</w:t>
      </w:r>
    </w:p>
    <w:p>
      <w:r>
        <w:t>上海:上海书店,1996.12 出版图书：https://www.jiaokey.com/tag/上海:上海书店,1996.12.html</w:t>
      </w:r>
    </w:p>
    <w:p>
      <w:r>
        <w:t>关键词搜索：https://www.jiaokey.com/tag/民国丛书  第5编  4  哲学宗教类  孟子本义  荀子柬释.html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