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下</w:t>
      </w:r>
    </w:p>
    <w:p>
      <w:r>
        <w:rPr>
          <w:rFonts w:ascii="宋体" w:hAnsi="宋体" w:eastAsia="宋体"/>
          <w:sz w:val="24"/>
        </w:rPr>
        <w:t>高校工业企业管理研究会《工业企业管理》编写组编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高校工业企业管理研究会《工业企业管理》编写组编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本书出售、求购地址：https://www.jiaokey.com/book/detail/13272191.html</w:t>
      </w:r>
    </w:p>
    <w:p>
      <w:r>
        <w:t>更多相关图书推荐：https://www.jiaokey.com</w:t>
      </w:r>
    </w:p>
    <w:p>
      <w:r>
        <w:t>高校工业企业管理研究会《工业企业管理》编写组编 其他作品：https://www.jiaokey.com/tag/高校工业企业管理研究会《工业企业管理》编写组编.html</w:t>
      </w:r>
    </w:p>
    <w:p>
      <w:r>
        <w:t>四川财经学院科研处 出版图书：https://www.jiaokey.com/tag/四川财经学院科研处.html</w:t>
      </w:r>
    </w:p>
    <w:p>
      <w:r>
        <w:t>关键词搜索：https://www.jiaokey.com/tag/工业企业管理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