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数理中医基础</w:t>
      </w:r>
    </w:p>
    <w:p>
      <w:r>
        <w:rPr>
          <w:rFonts w:ascii="宋体" w:hAnsi="宋体" w:eastAsia="宋体"/>
          <w:sz w:val="24"/>
        </w:rPr>
        <w:t>杨佩璐著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数理中医基础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山东科普创作开发中心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本书出售、求购地址：https://www.jiaokey.com/book/detail/13271916.html</w:t>
      </w:r>
    </w:p>
    <w:p>
      <w:r>
        <w:t>更多相关图书推荐：https://www.jiaokey.com</w:t>
      </w:r>
    </w:p>
    <w:p>
      <w:r>
        <w:t>杨佩璐著 其他作品：https://www.jiaokey.com/tag/杨佩璐著.html</w:t>
      </w:r>
    </w:p>
    <w:p>
      <w:r>
        <w:t>山东科普创作开发中心 出版图书：https://www.jiaokey.com/tag/山东科普创作开发中心.html</w:t>
      </w:r>
    </w:p>
    <w:p>
      <w:r>
        <w:t>关键词搜索：https://www.jiaokey.com/tag/数理中医基础.html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