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建炎以来系年要录  12</w:t>
      </w:r>
    </w:p>
    <w:p>
      <w:r>
        <w:rPr>
          <w:rFonts w:ascii="宋体" w:hAnsi="宋体" w:eastAsia="宋体"/>
          <w:sz w:val="24"/>
        </w:rPr>
        <w:t>（宋）李心传编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建炎以来系年要录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本书出售、求购地址：https://www.jiaokey.com/book/detail/13270757.html</w:t>
      </w:r>
    </w:p>
    <w:p>
      <w:r>
        <w:t>更多相关图书推荐：https://www.jiaokey.com</w:t>
      </w:r>
    </w:p>
    <w:p>
      <w:r>
        <w:t>（宋）李心传编 其他作品：https://www.jiaokey.com/tag/（宋）李心传编.html</w:t>
      </w:r>
    </w:p>
    <w:p>
      <w:r>
        <w:t>商务印书馆 出版图书：https://www.jiaokey.com/tag/商务印书馆.html</w:t>
      </w:r>
    </w:p>
    <w:p>
      <w:r>
        <w:t>关键词搜索：https://www.jiaokey.com/tag/国学基本丛书  建炎以来系年要录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