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煤的瓦斯放散初速度指标与煤体结构的关系</w:t>
      </w:r>
    </w:p>
    <w:p>
      <w:r>
        <w:rPr>
          <w:rFonts w:ascii="宋体" w:hAnsi="宋体" w:eastAsia="宋体"/>
          <w:sz w:val="24"/>
        </w:rPr>
        <w:t>朱鹤勇编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煤的瓦斯放散初速度指标与煤体结构的关系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焦作矿业学院瓦斯地质研究二室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本书出售、求购地址：https://www.jiaokey.com/book/detail/13268755.html</w:t>
      </w:r>
    </w:p>
    <w:p>
      <w:r>
        <w:t>更多相关图书推荐：https://www.jiaokey.com</w:t>
      </w:r>
    </w:p>
    <w:p>
      <w:r>
        <w:t>朱鹤勇编 其他作品：https://www.jiaokey.com/tag/朱鹤勇编.html</w:t>
      </w:r>
    </w:p>
    <w:p>
      <w:r>
        <w:t>焦作矿业学院瓦斯地质研究二室 出版图书：https://www.jiaokey.com/tag/焦作矿业学院瓦斯地质研究二室.html</w:t>
      </w:r>
    </w:p>
    <w:p>
      <w:r>
        <w:t>关键词搜索：https://www.jiaokey.com/tag/煤的瓦斯放散初速度指标与煤体结构的关系.html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