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  第2版</w:t>
      </w:r>
    </w:p>
    <w:p>
      <w:r>
        <w:rPr>
          <w:rFonts w:ascii="宋体" w:hAnsi="宋体" w:eastAsia="宋体"/>
          <w:sz w:val="24"/>
        </w:rPr>
        <w:t>李瑞，唐元平主编；汤建华，焦娟副主编；许英，刘雪梅，钟广池等参编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李瑞，唐元平主编；汤建华，焦娟副主编；许英，刘雪梅，钟广池等参编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本书出售、求购地址：https://www.jiaokey.com/book/detail/13267455.html</w:t>
      </w:r>
    </w:p>
    <w:p>
      <w:r>
        <w:t>更多相关图书推荐：https://www.jiaokey.com</w:t>
      </w:r>
    </w:p>
    <w:p>
      <w:r>
        <w:t>李瑞，唐元平主编；汤建华，焦娟副主编；许英，刘雪梅，钟广池等参编 其他作品：https://www.jiaokey.com/tag/李瑞，唐元平主编；汤建华，焦娟副主编；许英，刘雪梅，钟广池等参编.html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关键词搜索：https://www.jiaokey.com/tag/劳动法与社会保障法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