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个体私营经济管理</w:t>
      </w:r>
    </w:p>
    <w:p>
      <w:r>
        <w:rPr>
          <w:rFonts w:ascii="宋体" w:hAnsi="宋体" w:eastAsia="宋体"/>
          <w:sz w:val="24"/>
        </w:rPr>
        <w:t>周源主编；滕昕，康晓玲副主编；夏永林，宁艳丽主审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个体私营经济管理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周源主编；滕昕，康晓玲副主编；夏永林，宁艳丽主审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本书出售、求购地址：https://www.jiaokey.com/book/detail/13267073.html</w:t>
      </w:r>
    </w:p>
    <w:p>
      <w:r>
        <w:t>更多相关图书推荐：https://www.jiaokey.com</w:t>
      </w:r>
    </w:p>
    <w:p>
      <w:r>
        <w:t>周源主编；滕昕，康晓玲副主编；夏永林，宁艳丽主审 其他作品：https://www.jiaokey.com/tag/周源主编；滕昕，康晓玲副主编；夏永林，宁艳丽主审.html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关键词搜索：https://www.jiaokey.com/tag/个体私营经济管理.html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