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命运自己掌握  据《了凡四川》改编</w:t>
      </w:r>
    </w:p>
    <w:p>
      <w:r>
        <w:rPr>
          <w:rFonts w:ascii="宋体" w:hAnsi="宋体" w:eastAsia="宋体"/>
          <w:sz w:val="24"/>
        </w:rPr>
        <w:t>知行改编；彭庆峰绘画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命运自己掌握  据《了凡四川》改编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知行改编；彭庆峰绘画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本书出售、求购地址：https://www.jiaokey.com/book/detail/13266619.html</w:t>
      </w:r>
    </w:p>
    <w:p>
      <w:r>
        <w:t>更多相关图书推荐：https://www.jiaokey.com</w:t>
      </w:r>
    </w:p>
    <w:p>
      <w:r>
        <w:t>知行改编；彭庆峰绘画 其他作品：https://www.jiaokey.com/tag/知行改编；彭庆峰绘画.html</w:t>
      </w:r>
    </w:p>
    <w:p>
      <w:r>
        <w:t>关键词搜索：https://www.jiaokey.com/tag/命运自己掌握  据《了凡四川》改编.html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