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2013中文版标准培训教程</w:t>
      </w:r>
    </w:p>
    <w:p>
      <w:r>
        <w:rPr>
          <w:rFonts w:ascii="宋体" w:hAnsi="宋体" w:eastAsia="宋体"/>
          <w:sz w:val="24"/>
        </w:rPr>
        <w:t>ACAA教育主编；胡仁喜，闫聪聪编著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ACAA教育主编；胡仁喜，闫聪聪编著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本书出售、求购地址：https://www.jiaokey.com/book/detail/13266039.html</w:t>
      </w:r>
    </w:p>
    <w:p>
      <w:r>
        <w:t>更多相关图书推荐：https://www.jiaokey.com</w:t>
      </w:r>
    </w:p>
    <w:p>
      <w:r>
        <w:t>ACAA教育主编；胡仁喜，闫聪聪编著 其他作品：https://www.jiaokey.com/tag/ACAA教育主编；胡仁喜，闫聪聪编著.html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2013中文版标准培训教程.html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