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Android 3D游戏案例开发大全</w:t>
      </w:r>
    </w:p>
    <w:p>
      <w:r>
        <w:rPr>
          <w:rFonts w:ascii="宋体" w:hAnsi="宋体" w:eastAsia="宋体"/>
          <w:sz w:val="24"/>
        </w:rPr>
        <w:t>吴亚峰，于复兴，杜化美编著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Android 3D游戏案例开发大全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吴亚峰，于复兴，杜化美编著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本书出售、求购地址：https://www.jiaokey.com/book/detail/13265990.html</w:t>
      </w:r>
    </w:p>
    <w:p>
      <w:r>
        <w:t>更多相关图书推荐：https://www.jiaokey.com</w:t>
      </w:r>
    </w:p>
    <w:p>
      <w:r>
        <w:t>吴亚峰，于复兴，杜化美编著 其他作品：https://www.jiaokey.com/tag/吴亚峰，于复兴，杜化美编著.html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关键词搜索：https://www.jiaokey.com/tag/Android 3D游戏案例开发大全.html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